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7FD4E">
      <w:pPr>
        <w:rPr>
          <w:rFonts w:ascii="Times New Roman" w:hAnsi="Times New Roman" w:cs="Times New Roman"/>
        </w:rPr>
      </w:pPr>
    </w:p>
    <w:p w14:paraId="734653B5">
      <w:pPr>
        <w:rPr>
          <w:rFonts w:ascii="Times New Roman" w:hAnsi="Times New Roman" w:cs="Times New Roman"/>
        </w:rPr>
      </w:pPr>
    </w:p>
    <w:p w14:paraId="685E13AE">
      <w:pPr>
        <w:rPr>
          <w:rFonts w:ascii="Times New Roman" w:hAnsi="Times New Roman" w:cs="Times New Roman"/>
        </w:rPr>
      </w:pPr>
    </w:p>
    <w:p w14:paraId="7CEF9206">
      <w:pPr>
        <w:rPr>
          <w:rFonts w:ascii="Times New Roman" w:hAnsi="Times New Roman" w:cs="Times New Roman"/>
        </w:rPr>
      </w:pPr>
    </w:p>
    <w:p w14:paraId="4D109108">
      <w:pPr>
        <w:rPr>
          <w:rFonts w:ascii="Times New Roman" w:hAnsi="Times New Roman" w:cs="Times New Roman"/>
        </w:rPr>
      </w:pPr>
    </w:p>
    <w:p w14:paraId="4DAD07BB">
      <w:pPr>
        <w:rPr>
          <w:rFonts w:ascii="Times New Roman" w:hAnsi="Times New Roman" w:cs="Times New Roman"/>
        </w:rPr>
      </w:pPr>
    </w:p>
    <w:p w14:paraId="6E7068D1">
      <w:pPr>
        <w:rPr>
          <w:rFonts w:ascii="Times New Roman" w:hAnsi="Times New Roman" w:cs="Times New Roman"/>
        </w:rPr>
      </w:pPr>
    </w:p>
    <w:p w14:paraId="13C28823">
      <w:pPr>
        <w:rPr>
          <w:rFonts w:ascii="Times New Roman" w:hAnsi="Times New Roman" w:cs="Times New Roman"/>
        </w:rPr>
      </w:pPr>
    </w:p>
    <w:p w14:paraId="72B6CC48">
      <w:pPr>
        <w:rPr>
          <w:rFonts w:ascii="Times New Roman" w:hAnsi="Times New Roman" w:cs="Times New Roman"/>
        </w:rPr>
      </w:pPr>
    </w:p>
    <w:p w14:paraId="36460C32">
      <w:pPr>
        <w:rPr>
          <w:rFonts w:ascii="Times New Roman" w:hAnsi="Times New Roman" w:cs="Times New Roman"/>
        </w:rPr>
      </w:pPr>
    </w:p>
    <w:p w14:paraId="44AD4912">
      <w:pPr>
        <w:rPr>
          <w:rFonts w:ascii="Times New Roman" w:hAnsi="Times New Roman" w:cs="Times New Roman"/>
        </w:rPr>
      </w:pPr>
    </w:p>
    <w:p w14:paraId="1E73DC80">
      <w:pPr>
        <w:pStyle w:val="2"/>
        <w:keepNext/>
        <w:keepLines/>
        <w:pageBreakBefore w:val="0"/>
        <w:widowControl w:val="0"/>
        <w:kinsoku/>
        <w:wordWrap/>
        <w:overflowPunct/>
        <w:topLinePunct w:val="0"/>
        <w:autoSpaceDE/>
        <w:autoSpaceDN/>
        <w:bidi w:val="0"/>
        <w:adjustRightInd/>
        <w:snapToGrid/>
        <w:spacing w:line="579" w:lineRule="auto"/>
        <w:jc w:val="center"/>
        <w:textAlignment w:val="auto"/>
        <w:rPr>
          <w:rFonts w:hint="eastAsia" w:ascii="黑体" w:hAnsi="黑体" w:eastAsia="黑体" w:cs="黑体"/>
          <w:b w:val="0"/>
          <w:bCs w:val="0"/>
          <w:sz w:val="48"/>
          <w:szCs w:val="48"/>
          <w:lang w:val="en-US" w:eastAsia="zh-CN"/>
        </w:rPr>
      </w:pPr>
      <w:r>
        <w:rPr>
          <w:rFonts w:hint="eastAsia" w:ascii="黑体" w:hAnsi="黑体" w:eastAsia="黑体" w:cs="黑体"/>
          <w:b w:val="0"/>
          <w:bCs w:val="0"/>
          <w:sz w:val="48"/>
          <w:szCs w:val="48"/>
          <w:lang w:val="en-US" w:eastAsia="zh-CN"/>
        </w:rPr>
        <w:t>齐鲁工业大学高等学历继续教育</w:t>
      </w:r>
    </w:p>
    <w:p w14:paraId="1938BB79">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ascii="黑体" w:hAnsi="黑体" w:eastAsia="黑体" w:cs="黑体"/>
          <w:b w:val="0"/>
          <w:bCs w:val="0"/>
          <w:sz w:val="48"/>
          <w:szCs w:val="48"/>
          <w:lang w:val="en-US" w:eastAsia="zh-CN"/>
        </w:rPr>
      </w:pPr>
      <w:r>
        <w:rPr>
          <w:rFonts w:hint="eastAsia" w:ascii="黑体" w:hAnsi="黑体" w:eastAsia="黑体" w:cs="黑体"/>
          <w:b w:val="0"/>
          <w:bCs w:val="0"/>
          <w:sz w:val="48"/>
          <w:szCs w:val="48"/>
          <w:lang w:val="en-US" w:eastAsia="zh-CN"/>
        </w:rPr>
        <w:t>电子竞技运动与管理专业（专升本）</w:t>
      </w:r>
    </w:p>
    <w:p w14:paraId="6AD3E4C0">
      <w:pPr>
        <w:pStyle w:val="2"/>
        <w:keepNext/>
        <w:keepLines/>
        <w:pageBreakBefore w:val="0"/>
        <w:widowControl w:val="0"/>
        <w:kinsoku/>
        <w:wordWrap/>
        <w:overflowPunct/>
        <w:topLinePunct w:val="0"/>
        <w:autoSpaceDE/>
        <w:autoSpaceDN/>
        <w:bidi w:val="0"/>
        <w:adjustRightInd/>
        <w:snapToGrid/>
        <w:spacing w:line="579" w:lineRule="auto"/>
        <w:jc w:val="center"/>
        <w:textAlignment w:val="auto"/>
        <w:rPr>
          <w:rFonts w:hint="eastAsia" w:ascii="黑体" w:hAnsi="黑体" w:eastAsia="黑体" w:cs="黑体"/>
          <w:b w:val="0"/>
          <w:bCs w:val="0"/>
          <w:sz w:val="48"/>
          <w:szCs w:val="48"/>
          <w:lang w:val="en-US" w:eastAsia="zh-CN"/>
        </w:rPr>
      </w:pPr>
      <w:r>
        <w:rPr>
          <w:rFonts w:hint="eastAsia" w:ascii="黑体" w:hAnsi="黑体" w:eastAsia="黑体" w:cs="黑体"/>
          <w:b w:val="0"/>
          <w:bCs w:val="0"/>
          <w:sz w:val="52"/>
          <w:szCs w:val="52"/>
          <w:lang w:val="en-US" w:eastAsia="zh-CN"/>
        </w:rPr>
        <w:t>设置论证</w:t>
      </w:r>
      <w:r>
        <w:rPr>
          <w:rFonts w:hint="eastAsia" w:ascii="黑体" w:hAnsi="黑体" w:eastAsia="黑体" w:cs="黑体"/>
          <w:b w:val="0"/>
          <w:bCs w:val="0"/>
          <w:sz w:val="52"/>
          <w:szCs w:val="52"/>
        </w:rPr>
        <w:t>报告</w:t>
      </w:r>
      <w:bookmarkStart w:id="0" w:name="_GoBack"/>
      <w:bookmarkEnd w:id="0"/>
    </w:p>
    <w:p w14:paraId="0905863A">
      <w:pPr>
        <w:pStyle w:val="3"/>
        <w:bidi w:val="0"/>
        <w:jc w:val="center"/>
        <w:rPr>
          <w:rFonts w:hint="eastAsia"/>
          <w:sz w:val="36"/>
          <w:szCs w:val="28"/>
        </w:rPr>
      </w:pPr>
    </w:p>
    <w:p w14:paraId="10943FC1">
      <w:pPr>
        <w:rPr>
          <w:rFonts w:hint="eastAsia"/>
          <w:sz w:val="36"/>
          <w:szCs w:val="28"/>
        </w:rPr>
      </w:pPr>
    </w:p>
    <w:p w14:paraId="0C043B6E">
      <w:pPr>
        <w:rPr>
          <w:rFonts w:hint="eastAsia"/>
          <w:sz w:val="36"/>
          <w:szCs w:val="28"/>
        </w:rPr>
      </w:pPr>
    </w:p>
    <w:p w14:paraId="0AE3D487">
      <w:pPr>
        <w:rPr>
          <w:rFonts w:hint="eastAsia"/>
          <w:sz w:val="36"/>
          <w:szCs w:val="28"/>
        </w:rPr>
      </w:pPr>
    </w:p>
    <w:p w14:paraId="6DF2D49A">
      <w:pPr>
        <w:rPr>
          <w:rFonts w:hint="eastAsia"/>
          <w:sz w:val="36"/>
          <w:szCs w:val="28"/>
        </w:rPr>
      </w:pPr>
    </w:p>
    <w:p w14:paraId="31A0B3CF">
      <w:pPr>
        <w:rPr>
          <w:rFonts w:hint="eastAsia"/>
          <w:sz w:val="36"/>
          <w:szCs w:val="28"/>
        </w:rPr>
      </w:pPr>
    </w:p>
    <w:p w14:paraId="390E0DB8">
      <w:pPr>
        <w:rPr>
          <w:rFonts w:hint="eastAsia"/>
          <w:sz w:val="36"/>
          <w:szCs w:val="28"/>
        </w:rPr>
      </w:pPr>
    </w:p>
    <w:p w14:paraId="4192E301">
      <w:pPr>
        <w:rPr>
          <w:rFonts w:hint="eastAsia"/>
          <w:sz w:val="36"/>
          <w:szCs w:val="28"/>
        </w:rPr>
      </w:pPr>
    </w:p>
    <w:p w14:paraId="7FD6000C">
      <w:pPr>
        <w:rPr>
          <w:rFonts w:hint="eastAsia"/>
          <w:sz w:val="36"/>
          <w:szCs w:val="28"/>
        </w:rPr>
      </w:pPr>
    </w:p>
    <w:p w14:paraId="01CC368E">
      <w:pPr>
        <w:rPr>
          <w:rFonts w:hint="eastAsia"/>
          <w:sz w:val="36"/>
          <w:szCs w:val="28"/>
        </w:rPr>
      </w:pPr>
    </w:p>
    <w:p w14:paraId="62FBCAED">
      <w:pPr>
        <w:rPr>
          <w:rFonts w:hint="eastAsia"/>
          <w:sz w:val="36"/>
          <w:szCs w:val="28"/>
        </w:rPr>
      </w:pPr>
    </w:p>
    <w:p w14:paraId="69072ED8">
      <w:pPr>
        <w:rPr>
          <w:rFonts w:hint="eastAsia"/>
          <w:sz w:val="36"/>
          <w:szCs w:val="28"/>
        </w:rPr>
        <w:sectPr>
          <w:headerReference r:id="rId3" w:type="default"/>
          <w:pgSz w:w="11906" w:h="16838"/>
          <w:pgMar w:top="1440" w:right="1800" w:bottom="1440" w:left="1800" w:header="851" w:footer="992" w:gutter="0"/>
          <w:cols w:space="425" w:num="1"/>
          <w:docGrid w:type="lines" w:linePitch="312" w:charSpace="0"/>
        </w:sectPr>
      </w:pPr>
    </w:p>
    <w:p w14:paraId="1A55A208">
      <w:pPr>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随着信息技术不断的发展，作为一项新兴的体育项目，电子竞技运动引起了人们的广泛关注，并且不断实现了商业化和规范化发展，已经具有了很大的影响力。自2008年以来，电子竞技行业发展称得上如火如荼，作为正式体育项目的电子竞技运动引起了国家和人们的重视，各型电子竞技比赛接踵而至，发展空间和前景十分广阔。</w:t>
      </w:r>
    </w:p>
    <w:p w14:paraId="28872E0C">
      <w:pPr>
        <w:ind w:firstLine="790" w:firstLineChars="246"/>
        <w:rPr>
          <w:rFonts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32"/>
          <w:szCs w:val="32"/>
          <w14:textFill>
            <w14:solidFill>
              <w14:schemeClr w14:val="tx1"/>
            </w14:solidFill>
          </w14:textFill>
        </w:rPr>
        <w:t>一、增设本专业的必要性</w:t>
      </w:r>
    </w:p>
    <w:p w14:paraId="4E64CBEC">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（一）产业市场前景广阔</w:t>
      </w:r>
    </w:p>
    <w:p w14:paraId="7565FD47">
      <w:pPr>
        <w:ind w:firstLine="750" w:firstLineChars="25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电子竞技运动已经开展了十几年了，随着信息技术不断进步，推进了传统产业的改革创新，电子竞技行业不断向商业化和规范化发展，引起了媒体的高度关注。电子竞技作为一项新兴的竞技体育项目，已经具有了广泛的影响力。</w:t>
      </w:r>
    </w:p>
    <w:p w14:paraId="2D984570">
      <w:pPr>
        <w:numPr>
          <w:ilvl w:val="0"/>
          <w:numId w:val="1"/>
        </w:numPr>
        <w:ind w:firstLine="750" w:firstLineChars="25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全球电子竞技产业仅在电子竞技赛事领域就已经创造了巨额产值。</w:t>
      </w:r>
    </w:p>
    <w:p w14:paraId="00B769EF">
      <w:pPr>
        <w:numPr>
          <w:ilvl w:val="0"/>
          <w:numId w:val="0"/>
        </w:num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根据Frost&amp;Sullivan的报告显示，2022年全球电竞游戏产业的市场规模为579亿美元（约合人民币4200亿元），预计到2027年将增长至1024亿美元（约合人民币7400亿元）。</w:t>
      </w:r>
    </w:p>
    <w:p w14:paraId="6E92A6C1">
      <w:pPr>
        <w:ind w:firstLine="750" w:firstLineChars="250"/>
        <w:rPr>
          <w:rFonts w:hint="eastAsia" w:ascii="仿宋" w:hAnsi="仿宋" w:eastAsia="仿宋"/>
          <w:color w:val="000000" w:themeColor="text1"/>
          <w:sz w:val="30"/>
          <w:szCs w:val="30"/>
          <w:lang w:eastAsia="zh-CN"/>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2.</w:t>
      </w:r>
      <w:r>
        <w:rPr>
          <w:rFonts w:hint="eastAsia" w:ascii="仿宋" w:hAnsi="仿宋" w:eastAsia="仿宋"/>
          <w:color w:val="000000" w:themeColor="text1"/>
          <w:sz w:val="30"/>
          <w:szCs w:val="30"/>
          <w14:textFill>
            <w14:solidFill>
              <w14:schemeClr w14:val="tx1"/>
            </w14:solidFill>
          </w14:textFill>
        </w:rPr>
        <w:t>中国市场规模</w:t>
      </w:r>
      <w:r>
        <w:rPr>
          <w:rFonts w:hint="eastAsia" w:ascii="仿宋" w:hAnsi="仿宋" w:eastAsia="仿宋"/>
          <w:color w:val="000000" w:themeColor="text1"/>
          <w:sz w:val="30"/>
          <w:szCs w:val="30"/>
          <w:lang w:eastAsia="zh-CN"/>
          <w14:textFill>
            <w14:solidFill>
              <w14:schemeClr w14:val="tx1"/>
            </w14:solidFill>
          </w14:textFill>
        </w:rPr>
        <w:t>。</w:t>
      </w:r>
    </w:p>
    <w:p w14:paraId="0E96E15C">
      <w:pPr>
        <w:ind w:firstLine="750" w:firstLineChars="25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近年来，在世界电子竞技产业的版图中，中国扮演的角色越来越重要。各类电子竞技比赛接踵而来，电子竞技行业发展的趋势良好。根据伽马数据研究中心资料显示，中国已超越美国和韩国，成为全球最大的电子竞技市场。</w:t>
      </w:r>
    </w:p>
    <w:p w14:paraId="780457B8">
      <w:pPr>
        <w:ind w:firstLine="750" w:firstLineChars="25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根据《2023年中国电竞行业研究报告》显示，2023年中国电竞市场规模约为1664亿元。其中，电竞游戏市场实际销售收入达到了1329.45亿元，同比增长12.85%。预计2024年中国电竞市场规模将达到约2186亿元，展现出显著的增长态势。2024年上半年，中国电子竞技产业总收入达到120.27亿元，同比增长4.43%；中国电竞游戏市场实际销售收入为691.43亿元，同比增长7.24%。电竞内容直播在电竞产业实际收入中占比最高。2023年中国电竞产业实际收入为263.5亿元，其中电竞内容直播收入占比达到80.87%。</w:t>
      </w:r>
    </w:p>
    <w:p w14:paraId="70551E34">
      <w:pPr>
        <w:numPr>
          <w:ilvl w:val="0"/>
          <w:numId w:val="0"/>
        </w:num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3.</w:t>
      </w:r>
      <w:r>
        <w:rPr>
          <w:rFonts w:hint="eastAsia" w:ascii="仿宋" w:hAnsi="仿宋" w:eastAsia="仿宋"/>
          <w:color w:val="000000" w:themeColor="text1"/>
          <w:sz w:val="30"/>
          <w:szCs w:val="30"/>
          <w14:textFill>
            <w14:solidFill>
              <w14:schemeClr w14:val="tx1"/>
            </w14:solidFill>
          </w14:textFill>
        </w:rPr>
        <w:t>用户规模</w:t>
      </w:r>
    </w:p>
    <w:p w14:paraId="1C03B4A2">
      <w:pPr>
        <w:numPr>
          <w:ilvl w:val="0"/>
          <w:numId w:val="0"/>
        </w:num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截至2024年上半年，中国电子竞技用户约为4.9亿人，同比增长0.52%，显示出市场的基本稳定。预计2024年中国电竞用户将达到4.89亿至5.3亿人次。2023年我国电竞用户规模达4.88亿人，电竞游戏涌现出的新产品、新品类带动用户规模持续增长。电竞用户以年轻人为主，具有消费潜力大、活跃度高的特点。以2021年数据为例，我国电竞用户中，男性占比达到68.3%，其中19~24岁的电竞用户占比达54.1%。从电竞用户收入及消费水平来看，个人月收入集中在5000~8000元，占比达到28.6%；个人月消费1001~5000元的占比最高，达到61.6%。</w:t>
      </w:r>
    </w:p>
    <w:p w14:paraId="21B63658">
      <w:pPr>
        <w:numPr>
          <w:ilvl w:val="0"/>
          <w:numId w:val="0"/>
        </w:numPr>
        <w:ind w:firstLine="600" w:firstLineChars="200"/>
        <w:rPr>
          <w:rFonts w:hint="eastAsia" w:ascii="仿宋" w:hAnsi="仿宋" w:eastAsia="仿宋"/>
          <w:color w:val="000000" w:themeColor="text1"/>
          <w:sz w:val="30"/>
          <w:szCs w:val="30"/>
          <w14:textFill>
            <w14:solidFill>
              <w14:schemeClr w14:val="tx1"/>
            </w14:solidFill>
          </w14:textFill>
        </w:rPr>
      </w:pPr>
      <w:r>
        <w:rPr>
          <w:rFonts w:hint="default" w:ascii="仿宋" w:hAnsi="仿宋" w:eastAsia="仿宋"/>
          <w:color w:val="000000" w:themeColor="text1"/>
          <w:sz w:val="30"/>
          <w:szCs w:val="30"/>
          <w14:textFill>
            <w14:solidFill>
              <w14:schemeClr w14:val="tx1"/>
            </w14:solidFill>
          </w14:textFill>
        </w:rPr>
        <w:t>电竞产业链不断完善，为电竞产业的多元化发展提供了有力支撑。同时，电竞产业国际化趋势明显，中国电竞企业在海外市场的影响力不断扩大，国际间电竞交流与合作也日益频繁，推动了电竞产业的全球化发展。</w:t>
      </w:r>
    </w:p>
    <w:p w14:paraId="3863E1D0">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（二）政府和社会扶持的方向</w:t>
      </w:r>
    </w:p>
    <w:p w14:paraId="7FD27B96">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自2003年起，国家发改委、体育总局、教育部等国家机关相继出台了一系列旨在扶持电子竞技行业的政策方针，为电子竞技的发展铺设了坚实的政策基础。2016年，一个具有里程碑意义的举措由国家体育总局体育信息中心实施——宣布成立中国移动电子竞技产业联盟，标志着我国移动电子竞技产业首个官方行业组织的诞生。同时，国家体育总局还将运动员注册制度延伸至电子竞技领域，进一步确立了电子竞技的专业性和竞技性。</w:t>
      </w:r>
    </w:p>
    <w:p w14:paraId="4B734898">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国家体育总局等部门在相关政策中，明确将电子竞技视为体育产业的关键一环，并大力推动其发展。在“十四五”规划和相关产业发展蓝图中，电子竞技更是被列为了重点发展的领域，明确了清晰的发展目标和方向。</w:t>
      </w:r>
    </w:p>
    <w:p w14:paraId="3E85CA11">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在政策支持与规范方面，国家体育总局等部门发布了《电子竞技赛事管理暂行规定》等文件，不仅为电子竞技产业的发展提供了坚实的政策保障，还规范了电子竞技赛事的运作，确保赛事的公平、公正和公开，从而推动电子竞技产业的健康、有序发展。</w:t>
      </w:r>
    </w:p>
    <w:p w14:paraId="7138D50F">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电子竞技已被纳入国家“十四五”文化产业发展规划之中，规划明确提出要促进电子竞技与游戏游艺行业的深度融合发展，这充分展示了国家对电子竞技产业的高度重视和对未来发展的明确规划。</w:t>
      </w:r>
    </w:p>
    <w:p w14:paraId="24879E31">
      <w:pPr>
        <w:ind w:firstLine="600" w:firstLineChars="200"/>
        <w:rPr>
          <w:rFonts w:hint="eastAsia" w:ascii="仿宋" w:hAnsi="仿宋" w:eastAsia="仿宋"/>
          <w:color w:val="000000" w:themeColor="text1"/>
          <w:sz w:val="30"/>
          <w:szCs w:val="30"/>
          <w14:textFill>
            <w14:solidFill>
              <w14:schemeClr w14:val="tx1"/>
            </w14:solidFill>
          </w14:textFill>
        </w:rPr>
      </w:pPr>
    </w:p>
    <w:p w14:paraId="312D046A">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在赛事举办方面，国家体育总局等部门积极鼓励企业举办全国性或国际性电子竞技游戏游艺赛事活动，以此推动教育文化信息消费的创新行动。这些赛事的举办不仅显著提升了电子竞技的知名度和影响力，还极大地促进了相关产业链的发展和完善。</w:t>
      </w:r>
    </w:p>
    <w:p w14:paraId="2E793441">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此外，国家体育总局等部门还高度重视电子竞技人才的培养和引进工作。通过设立相关教育专业和培训课程，培养了一批具备专业素养和竞技水平的电子竞技人才。同时，还通过人才引进政策等有效措施，吸引了更多优秀人才投身电子竞技产业，为电子竞技的持续发展注入了新的活力。</w:t>
      </w:r>
    </w:p>
    <w:p w14:paraId="0F54D5BC">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（三）行业人才缺口巨大</w:t>
      </w:r>
    </w:p>
    <w:p w14:paraId="7F111A87">
      <w:pPr>
        <w:ind w:firstLine="750" w:firstLineChars="25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2017年2月22日，CCTV13《新闻直播间》栏目以“电子竞技：‘玩’出来的大产业”为题进行了专栏报道。报道指出当前中国电子竞技行业虽然拥有了全世界最大的电子竞技市场，但是中国电子竞技赛事独立制作水平基本处于初级阶段，也遭受着缺乏专业人才的瓶颈，尤其是电子竞技策划和赛事管理人才、管理运营人才紧缺。目前电子竞技行业状况已经产生了庞大的人才缺口。我国从事电子竞技行业人才严重匮乏，满足不了市场的巨大需求。</w:t>
      </w:r>
    </w:p>
    <w:p w14:paraId="181D2BFA">
      <w:pPr>
        <w:ind w:firstLine="738" w:firstLineChars="246"/>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1.</w:t>
      </w:r>
      <w:r>
        <w:rPr>
          <w:rFonts w:hint="eastAsia" w:ascii="仿宋" w:hAnsi="仿宋" w:eastAsia="仿宋"/>
          <w:color w:val="000000" w:themeColor="text1"/>
          <w:sz w:val="30"/>
          <w:szCs w:val="30"/>
          <w14:textFill>
            <w14:solidFill>
              <w14:schemeClr w14:val="tx1"/>
            </w14:solidFill>
          </w14:textFill>
        </w:rPr>
        <w:t>电子竞技员需求量大：</w:t>
      </w:r>
    </w:p>
    <w:p w14:paraId="5D3FD3A0">
      <w:pPr>
        <w:ind w:firstLine="738" w:firstLineChars="246"/>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根据相关报告，预计未来五年，我国电子竞技员人才需求量将达到近200万人。这表明，电子竞技员作为电子竞技行业的核心岗位之一，存在巨大的人才缺口。目前，我国电子竞技员的整体从业规模虽然已经超过50万人，但相对于市场需求来说，这一数量仍然不足。</w:t>
      </w:r>
    </w:p>
    <w:p w14:paraId="5900E88F">
      <w:pPr>
        <w:ind w:firstLine="738" w:firstLineChars="246"/>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2.</w:t>
      </w:r>
      <w:r>
        <w:rPr>
          <w:rFonts w:hint="eastAsia" w:ascii="仿宋" w:hAnsi="仿宋" w:eastAsia="仿宋"/>
          <w:color w:val="000000" w:themeColor="text1"/>
          <w:sz w:val="30"/>
          <w:szCs w:val="30"/>
          <w14:textFill>
            <w14:solidFill>
              <w14:schemeClr w14:val="tx1"/>
            </w14:solidFill>
          </w14:textFill>
        </w:rPr>
        <w:t>电子竞技运营师需求增加：</w:t>
      </w:r>
    </w:p>
    <w:p w14:paraId="00D7CB67">
      <w:pPr>
        <w:ind w:firstLine="738" w:firstLineChars="246"/>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与电子竞技员相似，电子竞技运营师也是电子竞技行业中不可或缺的人才。预计未来五年，电子竞技运营师人才需求量将接近150万人。由于电子竞技行业的快速发展和市场规模的不断扩大，对电子竞技运营师的需求也在不断增加。</w:t>
      </w:r>
    </w:p>
    <w:p w14:paraId="0A39FE72">
      <w:pPr>
        <w:ind w:firstLine="738" w:firstLineChars="246"/>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3.</w:t>
      </w:r>
      <w:r>
        <w:rPr>
          <w:rFonts w:hint="eastAsia" w:ascii="仿宋" w:hAnsi="仿宋" w:eastAsia="仿宋"/>
          <w:color w:val="000000" w:themeColor="text1"/>
          <w:sz w:val="30"/>
          <w:szCs w:val="30"/>
          <w14:textFill>
            <w14:solidFill>
              <w14:schemeClr w14:val="tx1"/>
            </w14:solidFill>
          </w14:textFill>
        </w:rPr>
        <w:t>其他相关岗位人才稀缺：</w:t>
      </w:r>
    </w:p>
    <w:p w14:paraId="4B266112">
      <w:pPr>
        <w:ind w:firstLine="738" w:firstLineChars="246"/>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除了电子竞技员和电子竞技运营师外，电子竞技行业还需要大量的电竞战队教练、电竞数据分析师、电竞项目陪练等相关岗位的人才。这些岗位的人才同样存在稀缺的情况。</w:t>
      </w:r>
    </w:p>
    <w:p w14:paraId="546CB459">
      <w:pPr>
        <w:ind w:firstLine="790" w:firstLineChars="246"/>
        <w:rPr>
          <w:rFonts w:ascii="黑体" w:hAnsi="黑体" w:eastAsia="黑体"/>
          <w:b/>
          <w:color w:val="000000" w:themeColor="text1"/>
          <w:sz w:val="32"/>
          <w:szCs w:val="32"/>
          <w14:textFill>
            <w14:solidFill>
              <w14:schemeClr w14:val="tx1"/>
            </w14:solidFill>
          </w14:textFill>
        </w:rPr>
      </w:pPr>
      <w:r>
        <w:rPr>
          <w:rFonts w:hint="eastAsia" w:ascii="黑体" w:hAnsi="黑体" w:eastAsia="黑体"/>
          <w:b/>
          <w:color w:val="000000" w:themeColor="text1"/>
          <w:sz w:val="32"/>
          <w:szCs w:val="32"/>
          <w14:textFill>
            <w14:solidFill>
              <w14:schemeClr w14:val="tx1"/>
            </w14:solidFill>
          </w14:textFill>
        </w:rPr>
        <w:t>二、增设本专业的可行性</w:t>
      </w:r>
    </w:p>
    <w:p w14:paraId="1D7A3143">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（一）学科专业基础优势</w:t>
      </w:r>
    </w:p>
    <w:p w14:paraId="0252B068">
      <w:pPr>
        <w:ind w:firstLine="750" w:firstLineChars="25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齐鲁工业大学是山东省重点建设的应用研究型大学，同时也是山东省最大的综合性自然科学研究机构，学校在工业企业领域具有广泛的影响力，毕业生多就业于山东省工业信息化领域。当前，在工业信息化的过程中，电子竞技产业发展相对滞后的问题越来越突出，增设</w:t>
      </w:r>
      <w:r>
        <w:rPr>
          <w:rFonts w:hint="eastAsia" w:ascii="仿宋" w:hAnsi="仿宋" w:eastAsia="仿宋"/>
          <w:color w:val="000000" w:themeColor="text1"/>
          <w:sz w:val="30"/>
          <w:szCs w:val="30"/>
          <w:lang w:val="en-US" w:eastAsia="zh-CN"/>
          <w14:textFill>
            <w14:solidFill>
              <w14:schemeClr w14:val="tx1"/>
            </w14:solidFill>
          </w14:textFill>
        </w:rPr>
        <w:t>高等学历继续教育</w:t>
      </w:r>
      <w:r>
        <w:rPr>
          <w:rFonts w:hint="eastAsia" w:ascii="仿宋" w:hAnsi="仿宋" w:eastAsia="仿宋"/>
          <w:color w:val="000000" w:themeColor="text1"/>
          <w:sz w:val="30"/>
          <w:szCs w:val="30"/>
          <w14:textFill>
            <w14:solidFill>
              <w14:schemeClr w14:val="tx1"/>
            </w14:solidFill>
          </w14:textFill>
        </w:rPr>
        <w:t>电子竞技运动与管理专业</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lang w:val="en-US" w:eastAsia="zh-CN"/>
          <w14:textFill>
            <w14:solidFill>
              <w14:schemeClr w14:val="tx1"/>
            </w14:solidFill>
          </w14:textFill>
        </w:rPr>
        <w:t>专升本</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，对提升我省互联网产业发展水平意义重大。</w:t>
      </w:r>
    </w:p>
    <w:p w14:paraId="120473E1">
      <w:pPr>
        <w:ind w:firstLine="750" w:firstLineChars="25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学校拥有一个国家级平台——“国家超级计算济南中心”，济南超算中心建有国内首台完全用自主CPU构建的千万亿次超级计算机（2011年），2019-2022年百亿次超算平台、人工智能平台、大数据平台等重大基础设施正在实施建设；建有全球首个超算科技园，济南超算中心主导建设智能信息技术。</w:t>
      </w:r>
    </w:p>
    <w:p w14:paraId="34A6E864">
      <w:pPr>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同时，学校还拥有两个省级重点平台——山东省计算机网络重点实验室、山东省云计算中心，齐鲁工业大学网络空间安全学院与中心一体化运行，形成了科研—教学—转化—产业—服务的紧密链条，架构起“1+1+3”的科研布局，即超级计算，网络技术与安全，战略与信息化服务、智能控制技术、信息医学等多个方向，深入开展了高性能计算、云计算和大数据、信息安全、无线传感网等研究，在多个领域跻身国内前列。学校已经在计算机科学与技术专业、信息与计算科学、网络空间安全</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电子竞技运动与管理等专业多年招生，在教学中培养了优秀的师资队伍并积累了大量的教学经验，为</w:t>
      </w:r>
      <w:r>
        <w:rPr>
          <w:rFonts w:hint="eastAsia" w:ascii="仿宋" w:hAnsi="仿宋" w:eastAsia="仿宋"/>
          <w:color w:val="000000" w:themeColor="text1"/>
          <w:sz w:val="30"/>
          <w:szCs w:val="30"/>
          <w:lang w:val="en-US" w:eastAsia="zh-CN"/>
          <w14:textFill>
            <w14:solidFill>
              <w14:schemeClr w14:val="tx1"/>
            </w14:solidFill>
          </w14:textFill>
        </w:rPr>
        <w:t>高等学历继续教育</w:t>
      </w:r>
      <w:r>
        <w:rPr>
          <w:rFonts w:hint="eastAsia" w:ascii="仿宋" w:hAnsi="仿宋" w:eastAsia="仿宋"/>
          <w:color w:val="000000" w:themeColor="text1"/>
          <w:sz w:val="30"/>
          <w:szCs w:val="30"/>
          <w14:textFill>
            <w14:solidFill>
              <w14:schemeClr w14:val="tx1"/>
            </w14:solidFill>
          </w14:textFill>
        </w:rPr>
        <w:t>电子竞技运动与管理专业</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lang w:val="en-US" w:eastAsia="zh-CN"/>
          <w14:textFill>
            <w14:solidFill>
              <w14:schemeClr w14:val="tx1"/>
            </w14:solidFill>
          </w14:textFill>
        </w:rPr>
        <w:t>专升本</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lang w:val="en-US" w:eastAsia="zh-CN"/>
          <w14:textFill>
            <w14:solidFill>
              <w14:schemeClr w14:val="tx1"/>
            </w14:solidFill>
          </w14:textFill>
        </w:rPr>
        <w:t>的开设</w:t>
      </w:r>
      <w:r>
        <w:rPr>
          <w:rFonts w:hint="eastAsia" w:ascii="仿宋" w:hAnsi="仿宋" w:eastAsia="仿宋"/>
          <w:color w:val="000000" w:themeColor="text1"/>
          <w:sz w:val="30"/>
          <w:szCs w:val="30"/>
          <w14:textFill>
            <w14:solidFill>
              <w14:schemeClr w14:val="tx1"/>
            </w14:solidFill>
          </w14:textFill>
        </w:rPr>
        <w:t>奠定</w:t>
      </w:r>
      <w:r>
        <w:rPr>
          <w:rFonts w:hint="eastAsia" w:ascii="仿宋" w:hAnsi="仿宋" w:eastAsia="仿宋"/>
          <w:color w:val="000000" w:themeColor="text1"/>
          <w:sz w:val="30"/>
          <w:szCs w:val="30"/>
          <w:lang w:val="en-US" w:eastAsia="zh-CN"/>
          <w14:textFill>
            <w14:solidFill>
              <w14:schemeClr w14:val="tx1"/>
            </w14:solidFill>
          </w14:textFill>
        </w:rPr>
        <w:t>了</w:t>
      </w:r>
      <w:r>
        <w:rPr>
          <w:rFonts w:hint="eastAsia" w:ascii="仿宋" w:hAnsi="仿宋" w:eastAsia="仿宋"/>
          <w:color w:val="000000" w:themeColor="text1"/>
          <w:sz w:val="30"/>
          <w:szCs w:val="30"/>
          <w14:textFill>
            <w14:solidFill>
              <w14:schemeClr w14:val="tx1"/>
            </w14:solidFill>
          </w14:textFill>
        </w:rPr>
        <w:t>坚实的基础。</w:t>
      </w:r>
    </w:p>
    <w:p w14:paraId="67CD0377">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（二）师资队伍保障充足</w:t>
      </w:r>
    </w:p>
    <w:p w14:paraId="6631F0B2">
      <w:pPr>
        <w:ind w:firstLine="750" w:firstLineChars="25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学校为申报该专业配备专职教师20名，其中教授</w:t>
      </w:r>
      <w:r>
        <w:rPr>
          <w:rFonts w:hint="eastAsia" w:ascii="仿宋" w:hAnsi="仿宋" w:eastAsia="仿宋"/>
          <w:color w:val="000000" w:themeColor="text1"/>
          <w:sz w:val="30"/>
          <w:szCs w:val="30"/>
          <w:lang w:val="en-US" w:eastAsia="zh-CN"/>
          <w14:textFill>
            <w14:solidFill>
              <w14:schemeClr w14:val="tx1"/>
            </w14:solidFill>
          </w14:textFill>
        </w:rPr>
        <w:t>7</w:t>
      </w:r>
      <w:r>
        <w:rPr>
          <w:rFonts w:hint="eastAsia" w:ascii="仿宋" w:hAnsi="仿宋" w:eastAsia="仿宋"/>
          <w:color w:val="000000" w:themeColor="text1"/>
          <w:sz w:val="30"/>
          <w:szCs w:val="30"/>
          <w14:textFill>
            <w14:solidFill>
              <w14:schemeClr w14:val="tx1"/>
            </w14:solidFill>
          </w14:textFill>
        </w:rPr>
        <w:t>人，副教授11人，具有博士学位的</w:t>
      </w:r>
      <w:r>
        <w:rPr>
          <w:rFonts w:hint="eastAsia" w:ascii="仿宋" w:hAnsi="仿宋" w:eastAsia="仿宋"/>
          <w:color w:val="000000" w:themeColor="text1"/>
          <w:sz w:val="30"/>
          <w:szCs w:val="30"/>
          <w:lang w:val="en-US" w:eastAsia="zh-CN"/>
          <w14:textFill>
            <w14:solidFill>
              <w14:schemeClr w14:val="tx1"/>
            </w14:solidFill>
          </w14:textFill>
        </w:rPr>
        <w:t>9</w:t>
      </w:r>
      <w:r>
        <w:rPr>
          <w:rFonts w:hint="eastAsia" w:ascii="仿宋" w:hAnsi="仿宋" w:eastAsia="仿宋"/>
          <w:color w:val="000000" w:themeColor="text1"/>
          <w:sz w:val="30"/>
          <w:szCs w:val="30"/>
          <w14:textFill>
            <w14:solidFill>
              <w14:schemeClr w14:val="tx1"/>
            </w14:solidFill>
          </w14:textFill>
        </w:rPr>
        <w:t>人，曾到国外做研究或访学的6人。师资队伍学历、职称、年龄结构合理，其中专业带头人王新刚教授、董祥军教授、郭吉涛副教授均为博士生导师或硕士生导师，曾主持过多项国家级和省部级项目，具有丰富的教学科研经验。</w:t>
      </w:r>
    </w:p>
    <w:p w14:paraId="7F9F1FA9">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（三）实践教学条件优越</w:t>
      </w:r>
    </w:p>
    <w:p w14:paraId="5FF6D402">
      <w:pPr>
        <w:pStyle w:val="17"/>
        <w:spacing w:line="360" w:lineRule="auto"/>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学校</w:t>
      </w:r>
      <w:r>
        <w:rPr>
          <w:rFonts w:hint="eastAsia" w:ascii="仿宋" w:hAnsi="仿宋" w:eastAsia="仿宋"/>
          <w:color w:val="000000" w:themeColor="text1"/>
          <w:sz w:val="30"/>
          <w:szCs w:val="30"/>
          <w14:textFill>
            <w14:solidFill>
              <w14:schemeClr w14:val="tx1"/>
            </w14:solidFill>
          </w14:textFill>
        </w:rPr>
        <w:t>设有模拟电子实验室、数字逻辑实验室、通信原理实验室，有计算机组成实验箱、计算机软件机房、计算机网络实验室等，配有相应教学软件</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教学资源丰富，设施设备充足</w:t>
      </w:r>
      <w:r>
        <w:rPr>
          <w:rFonts w:hint="eastAsia" w:ascii="仿宋" w:hAnsi="仿宋" w:eastAsia="仿宋"/>
          <w:color w:val="000000" w:themeColor="text1"/>
          <w:sz w:val="30"/>
          <w:szCs w:val="30"/>
          <w:lang w:eastAsia="zh-CN"/>
          <w14:textFill>
            <w14:solidFill>
              <w14:schemeClr w14:val="tx1"/>
            </w14:solidFill>
          </w14:textFill>
        </w:rPr>
        <w:t>，</w:t>
      </w:r>
      <w:r>
        <w:rPr>
          <w:rFonts w:hint="eastAsia" w:ascii="仿宋" w:hAnsi="仿宋" w:eastAsia="仿宋"/>
          <w:color w:val="000000" w:themeColor="text1"/>
          <w:sz w:val="30"/>
          <w:szCs w:val="30"/>
          <w14:textFill>
            <w14:solidFill>
              <w14:schemeClr w14:val="tx1"/>
            </w14:solidFill>
          </w14:textFill>
        </w:rPr>
        <w:t>可以满足该专业实验教学的</w:t>
      </w:r>
      <w:r>
        <w:rPr>
          <w:rFonts w:hint="eastAsia" w:ascii="仿宋" w:hAnsi="仿宋" w:eastAsia="仿宋"/>
          <w:color w:val="000000" w:themeColor="text1"/>
          <w:sz w:val="30"/>
          <w:szCs w:val="30"/>
          <w:lang w:val="en-US" w:eastAsia="zh-CN"/>
          <w14:textFill>
            <w14:solidFill>
              <w14:schemeClr w14:val="tx1"/>
            </w14:solidFill>
          </w14:textFill>
        </w:rPr>
        <w:t>需要</w:t>
      </w:r>
      <w:r>
        <w:rPr>
          <w:rFonts w:hint="eastAsia" w:ascii="仿宋" w:hAnsi="仿宋" w:eastAsia="仿宋"/>
          <w:color w:val="000000" w:themeColor="text1"/>
          <w:sz w:val="30"/>
          <w:szCs w:val="30"/>
          <w14:textFill>
            <w14:solidFill>
              <w14:schemeClr w14:val="tx1"/>
            </w14:solidFill>
          </w14:textFill>
        </w:rPr>
        <w:t>。另外，本专业在省内建有实习基地，为培育</w:t>
      </w:r>
      <w:r>
        <w:rPr>
          <w:rFonts w:hint="eastAsia" w:ascii="仿宋" w:hAnsi="仿宋" w:eastAsia="仿宋"/>
          <w:color w:val="000000" w:themeColor="text1"/>
          <w:sz w:val="30"/>
          <w:szCs w:val="30"/>
          <w:lang w:val="en-US" w:eastAsia="zh-CN"/>
          <w14:textFill>
            <w14:solidFill>
              <w14:schemeClr w14:val="tx1"/>
            </w14:solidFill>
          </w14:textFill>
        </w:rPr>
        <w:t>电竞</w:t>
      </w:r>
      <w:r>
        <w:rPr>
          <w:rFonts w:hint="eastAsia" w:ascii="仿宋" w:hAnsi="仿宋" w:eastAsia="仿宋"/>
          <w:color w:val="000000" w:themeColor="text1"/>
          <w:sz w:val="30"/>
          <w:szCs w:val="30"/>
          <w14:textFill>
            <w14:solidFill>
              <w14:schemeClr w14:val="tx1"/>
            </w14:solidFill>
          </w14:textFill>
        </w:rPr>
        <w:t>领域的一流人才提供了强有力的支持和保障。</w:t>
      </w:r>
    </w:p>
    <w:p w14:paraId="6D500455">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（四）社会合作经验丰富</w:t>
      </w:r>
    </w:p>
    <w:p w14:paraId="2118530D">
      <w:pPr>
        <w:ind w:firstLine="750" w:firstLineChars="25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自2015年起，我校与亚太体育联合会总会密切合作，立足国际交流，打造学校体育新名片。2016年亚太体育联合会总会秘书处落户于我校，双方有意以电子竞技运动为重点，以大众体育为平台，以“一带一路”体育城市计划为核心，以体育教育、体育训练、体育培训为手段。在电子竞技、体育科技与信息、体育旅游、体育休闲、运动康复与医疗、智力运动等体育相关领域，构建国际服务平台，打造国际电子竞技赛事，积极推动我国电竞文化走向世界。目前我校正在筹备亚太区大学生电竞文化节、中日韩高校电子竞技运动对抗大赛与网络攻防大赛，亚太区电子竞技运动智库等多形式、全方位的赛事与峰会。</w:t>
      </w:r>
    </w:p>
    <w:p w14:paraId="15BA1DE8">
      <w:pPr>
        <w:ind w:firstLine="640" w:firstLineChars="200"/>
        <w:rPr>
          <w:rFonts w:ascii="黑体" w:hAnsi="黑体" w:eastAsia="黑体"/>
          <w:color w:val="000000" w:themeColor="text1"/>
          <w:sz w:val="32"/>
          <w:szCs w:val="32"/>
          <w14:textFill>
            <w14:solidFill>
              <w14:schemeClr w14:val="tx1"/>
            </w14:solidFill>
          </w14:textFill>
        </w:rPr>
      </w:pPr>
      <w:r>
        <w:rPr>
          <w:rFonts w:ascii="黑体" w:hAnsi="黑体" w:eastAsia="黑体"/>
          <w:color w:val="000000" w:themeColor="text1"/>
          <w:sz w:val="32"/>
          <w:szCs w:val="32"/>
          <w14:textFill>
            <w14:solidFill>
              <w14:schemeClr w14:val="tx1"/>
            </w14:solidFill>
          </w14:textFill>
        </w:rPr>
        <w:t>三</w:t>
      </w:r>
      <w:r>
        <w:rPr>
          <w:rFonts w:hint="eastAsia" w:ascii="黑体" w:hAnsi="黑体" w:eastAsia="黑体"/>
          <w:color w:val="000000" w:themeColor="text1"/>
          <w:sz w:val="32"/>
          <w:szCs w:val="32"/>
          <w14:textFill>
            <w14:solidFill>
              <w14:schemeClr w14:val="tx1"/>
            </w14:solidFill>
          </w14:textFill>
        </w:rPr>
        <w:t>、本专业的建设规划</w:t>
      </w:r>
    </w:p>
    <w:p w14:paraId="60F3A725">
      <w:pPr>
        <w:ind w:firstLine="600" w:firstLineChars="2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lang w:val="en-US" w:eastAsia="zh-CN"/>
          <w14:textFill>
            <w14:solidFill>
              <w14:schemeClr w14:val="tx1"/>
            </w14:solidFill>
          </w14:textFill>
        </w:rPr>
        <w:t>学校</w:t>
      </w:r>
      <w:r>
        <w:rPr>
          <w:rFonts w:hint="eastAsia" w:ascii="仿宋" w:hAnsi="仿宋" w:eastAsia="仿宋"/>
          <w:color w:val="000000" w:themeColor="text1"/>
          <w:sz w:val="30"/>
          <w:szCs w:val="30"/>
          <w14:textFill>
            <w14:solidFill>
              <w14:schemeClr w14:val="tx1"/>
            </w14:solidFill>
          </w14:textFill>
        </w:rPr>
        <w:t>将以申报本专业为契机，加强师资队伍建设和基础条件建设，利用5年左右的时间，使本专业成为师资力量雄厚、实验实训条件完善、教学科研条件完备的省内一流专业，为山东电子竞技产业提供坚实的人才支撑，推动本专业创新性学术成果在相关产业的广泛应用，服务地方经济社会发展。</w:t>
      </w:r>
    </w:p>
    <w:p w14:paraId="3252ECFA">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（一）优化高素质应用型创新人才培养方案，整合多学科教学资源，持续完善课程体系</w:t>
      </w:r>
    </w:p>
    <w:p w14:paraId="18E0A28B">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落实“以人为本，立德树人”根本办学理念，按照“体育类电子竞技应用型”培养原则，完善专业学科结构，实现高素质应用型创新人才培养方案的整体优化。根据电子竞技产业发展的需求，整合跨学院优质教学和科研资源，进一步精选教学内容，优化课程体系，引入校外学习资源，植入国际先进课程，满足学生知识结构、能力结构和素质结构的综合要求。</w:t>
      </w:r>
    </w:p>
    <w:p w14:paraId="28624E80">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教学内容注重专业教育与素质教育的融合，知识传授与能力培养的融合；深入推进“科教融合”战略，通过支持学生参加电竞行业竞赛、引导学生参加大学生创新创业比赛、鼓励学生参与教师科研项目等措施，加强对学生创新能力和创业精神的培养；加强实践性教学的建设与改革，围绕电竞产业对人才的需求，理论与实践相结合，加强对学生实践能力和综合素质的培养。</w:t>
      </w:r>
    </w:p>
    <w:p w14:paraId="4ACC9A63">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（二）加强师资建设，健全教学管理制度，打造一支高素质电竞教学师资队伍</w:t>
      </w:r>
    </w:p>
    <w:p w14:paraId="6B9734DE">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建设一支理念先进、爱岗敬业、严谨治学、教学科研并重、实践能力突出的高素质师资队伍，未来五年内，在电子竞技运动与管理专业方向引进10名以上具有较高学术造诣的专家教师与优秀博士，提升教师科研水平和项目实施能力，推动本专业教师队伍在职称、年龄、学历、学科结构更加科学合理。聘请理论知识扎实、电竞行业经验丰富的校外专家</w:t>
      </w:r>
      <w:r>
        <w:rPr>
          <w:rFonts w:hint="eastAsia" w:ascii="仿宋" w:hAnsi="仿宋" w:eastAsia="仿宋"/>
          <w:color w:val="000000" w:themeColor="text1"/>
          <w:sz w:val="30"/>
          <w:szCs w:val="30"/>
          <w:lang w:val="en-US" w:eastAsia="zh-CN"/>
          <w14:textFill>
            <w14:solidFill>
              <w14:schemeClr w14:val="tx1"/>
            </w14:solidFill>
          </w14:textFill>
        </w:rPr>
        <w:t>参与</w:t>
      </w:r>
      <w:r>
        <w:rPr>
          <w:rFonts w:hint="eastAsia" w:ascii="仿宋" w:hAnsi="仿宋" w:eastAsia="仿宋"/>
          <w:color w:val="000000" w:themeColor="text1"/>
          <w:sz w:val="30"/>
          <w:szCs w:val="30"/>
          <w14:textFill>
            <w14:solidFill>
              <w14:schemeClr w14:val="tx1"/>
            </w14:solidFill>
          </w14:textFill>
        </w:rPr>
        <w:t>教学，促进应用型人才培养质量的不断提高。</w:t>
      </w:r>
    </w:p>
    <w:p w14:paraId="23577317">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健全教学质量监控与评价机制，完善相关规章制度，形成有效的教学质量监控体系，加强教学管理队伍和教学督导队伍建设，注重对教学的全过程管理，严格把控教学质量，规范教学的各个过程和环节，形成科学合理的教师教学质量与学生学习成绩考核评估办法，不断提高教学质量，持续提升教学水平。</w:t>
      </w:r>
    </w:p>
    <w:p w14:paraId="2A0488F8">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（三）加强基础条件建设，形成稳定招生规模</w:t>
      </w:r>
    </w:p>
    <w:p w14:paraId="155C2728">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在学校现有基础条件上，持续加强教学基础设施建设，新增1-2 个专业实验室，完善电子竞技综合实验室的教学设施设备，推动教学实验室建设水准、实验教学改革、实验质量的逐步提高。</w:t>
      </w:r>
    </w:p>
    <w:p w14:paraId="6F7C7E97">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大力加强学科建设、课程建设和教材建设,完善专业与实习基地的联动机制，进一步强化“产、学、研、用”结合，打造本专业在省内外的知名度和影响力，在5年内建成基础雄厚、特色鲜明、满足电竞产业发展需求的优势专业。实现稳定递增的招生规模，走内涵发展的道路。</w:t>
      </w:r>
    </w:p>
    <w:p w14:paraId="57F34976">
      <w:pPr>
        <w:ind w:firstLine="643" w:firstLineChars="200"/>
        <w:rPr>
          <w:rFonts w:hint="eastAsia"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（四）加强教学改革，注重科教融合，提升应用研究水平</w:t>
      </w:r>
    </w:p>
    <w:p w14:paraId="24EA0BFF">
      <w:pPr>
        <w:ind w:firstLine="600" w:firstLineChars="200"/>
        <w:rPr>
          <w:rFonts w:hint="eastAsia"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更新教学理念，改革教学手段和方式，提高学生学习兴趣，增强课堂教学效果；充分利用实验室和网络教学平台，加强教学资源网络化建设；根据各课程特点和学生具体情况，改革学生课程学习评价方式，全方位了解、检查学生学习情况，培养起学生从事电子竞技运动与管理的相关能力和素质。</w:t>
      </w:r>
    </w:p>
    <w:p w14:paraId="0C096D1E">
      <w:pPr>
        <w:ind w:firstLine="600" w:firstLineChars="200"/>
        <w:rPr>
          <w:rFonts w:hint="eastAsia" w:ascii="宋体" w:hAnsi="宋体" w:eastAsia="宋体" w:cs="宋体"/>
          <w:i w:val="0"/>
          <w:iCs w:val="0"/>
          <w:caps w:val="0"/>
          <w:color w:val="333333"/>
          <w:spacing w:val="0"/>
          <w:sz w:val="27"/>
          <w:szCs w:val="27"/>
          <w:shd w:val="clear" w:fill="FFFFFF"/>
        </w:rPr>
      </w:pPr>
      <w:r>
        <w:rPr>
          <w:rFonts w:hint="eastAsia" w:ascii="仿宋" w:hAnsi="仿宋" w:eastAsia="仿宋"/>
          <w:color w:val="000000" w:themeColor="text1"/>
          <w:sz w:val="30"/>
          <w:szCs w:val="30"/>
          <w14:textFill>
            <w14:solidFill>
              <w14:schemeClr w14:val="tx1"/>
            </w14:solidFill>
          </w14:textFill>
        </w:rPr>
        <w:t>注重“科教融合”，有效发挥科学研究在教学当中的引领支撑作用。推动本专业老师的跨学科研究合作和融合创新，以电子竞技运动与管理为研究方向，围绕电子竞技产业特点和经济社会发展需求，加强应用研究，突出“科教融合”特色，产出一批学术水平高、影响范围大、创新性强的科研成果，以科研产出来推动专业自身建设、完善学校学科布局、支撑相关产业的持续健康发展。</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8AE7C">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96B90C">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196B90C">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22EA9">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E52BFD"/>
    <w:multiLevelType w:val="singleLevel"/>
    <w:tmpl w:val="74E52BF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xMGRiMTYxYzcxYjU5ZDk5NThiY2Q2YjA5MDM0NmMifQ=="/>
    <w:docVar w:name="KSO_WPS_MARK_KEY" w:val="a86716e3-7cf9-4bfb-b55f-3ee40dd8b2d7"/>
  </w:docVars>
  <w:rsids>
    <w:rsidRoot w:val="001D5FD7"/>
    <w:rsid w:val="0000200B"/>
    <w:rsid w:val="00002A8F"/>
    <w:rsid w:val="00007F23"/>
    <w:rsid w:val="000274F6"/>
    <w:rsid w:val="000845B7"/>
    <w:rsid w:val="00086069"/>
    <w:rsid w:val="00093379"/>
    <w:rsid w:val="000973D3"/>
    <w:rsid w:val="000B15FF"/>
    <w:rsid w:val="000B7384"/>
    <w:rsid w:val="000E1C2C"/>
    <w:rsid w:val="000E327F"/>
    <w:rsid w:val="000E4616"/>
    <w:rsid w:val="00100607"/>
    <w:rsid w:val="00105C0E"/>
    <w:rsid w:val="00122A38"/>
    <w:rsid w:val="00135679"/>
    <w:rsid w:val="00140838"/>
    <w:rsid w:val="00143A69"/>
    <w:rsid w:val="00157E3A"/>
    <w:rsid w:val="001653CE"/>
    <w:rsid w:val="001742D6"/>
    <w:rsid w:val="00180A3E"/>
    <w:rsid w:val="0018268B"/>
    <w:rsid w:val="00187869"/>
    <w:rsid w:val="00190A5F"/>
    <w:rsid w:val="001C254F"/>
    <w:rsid w:val="001C4EAA"/>
    <w:rsid w:val="001D1B7C"/>
    <w:rsid w:val="001D5FD7"/>
    <w:rsid w:val="001E41E6"/>
    <w:rsid w:val="001F164F"/>
    <w:rsid w:val="001F3B3A"/>
    <w:rsid w:val="001F3C96"/>
    <w:rsid w:val="001F648A"/>
    <w:rsid w:val="00207049"/>
    <w:rsid w:val="002125A5"/>
    <w:rsid w:val="00216D19"/>
    <w:rsid w:val="00222854"/>
    <w:rsid w:val="002361BD"/>
    <w:rsid w:val="00241B72"/>
    <w:rsid w:val="002515D4"/>
    <w:rsid w:val="002543C9"/>
    <w:rsid w:val="002626E0"/>
    <w:rsid w:val="00276C95"/>
    <w:rsid w:val="002C5694"/>
    <w:rsid w:val="002C595E"/>
    <w:rsid w:val="002D0837"/>
    <w:rsid w:val="002D410B"/>
    <w:rsid w:val="002F24C0"/>
    <w:rsid w:val="00307DA1"/>
    <w:rsid w:val="00325C02"/>
    <w:rsid w:val="003270B9"/>
    <w:rsid w:val="00327766"/>
    <w:rsid w:val="003446D0"/>
    <w:rsid w:val="00381481"/>
    <w:rsid w:val="003B0044"/>
    <w:rsid w:val="003C1405"/>
    <w:rsid w:val="003C4747"/>
    <w:rsid w:val="003F54EC"/>
    <w:rsid w:val="00404C08"/>
    <w:rsid w:val="004072BB"/>
    <w:rsid w:val="004101FC"/>
    <w:rsid w:val="004422BC"/>
    <w:rsid w:val="004448F6"/>
    <w:rsid w:val="00452AA3"/>
    <w:rsid w:val="0046088B"/>
    <w:rsid w:val="00472492"/>
    <w:rsid w:val="004859AA"/>
    <w:rsid w:val="004A2DD5"/>
    <w:rsid w:val="004A7E55"/>
    <w:rsid w:val="004C2626"/>
    <w:rsid w:val="004D6FCA"/>
    <w:rsid w:val="004D7446"/>
    <w:rsid w:val="004E16A9"/>
    <w:rsid w:val="004F2237"/>
    <w:rsid w:val="00554AB2"/>
    <w:rsid w:val="005602AC"/>
    <w:rsid w:val="0057687F"/>
    <w:rsid w:val="00583ADB"/>
    <w:rsid w:val="005A3F59"/>
    <w:rsid w:val="005C0BA3"/>
    <w:rsid w:val="005D2CC8"/>
    <w:rsid w:val="005E01E8"/>
    <w:rsid w:val="005E04AB"/>
    <w:rsid w:val="005E2C62"/>
    <w:rsid w:val="005E3D97"/>
    <w:rsid w:val="005F1E3D"/>
    <w:rsid w:val="005F454B"/>
    <w:rsid w:val="005F6445"/>
    <w:rsid w:val="00601BCE"/>
    <w:rsid w:val="006102B9"/>
    <w:rsid w:val="00616FEC"/>
    <w:rsid w:val="0062794C"/>
    <w:rsid w:val="00665589"/>
    <w:rsid w:val="006A1368"/>
    <w:rsid w:val="006A758C"/>
    <w:rsid w:val="006C258F"/>
    <w:rsid w:val="006E45A4"/>
    <w:rsid w:val="006E51D7"/>
    <w:rsid w:val="00712397"/>
    <w:rsid w:val="007307A9"/>
    <w:rsid w:val="00735537"/>
    <w:rsid w:val="0075218B"/>
    <w:rsid w:val="0075743B"/>
    <w:rsid w:val="00763527"/>
    <w:rsid w:val="00770CA7"/>
    <w:rsid w:val="00781246"/>
    <w:rsid w:val="00795BF9"/>
    <w:rsid w:val="007A63BE"/>
    <w:rsid w:val="007C5A4A"/>
    <w:rsid w:val="007D339A"/>
    <w:rsid w:val="007F17AA"/>
    <w:rsid w:val="008157CB"/>
    <w:rsid w:val="00824907"/>
    <w:rsid w:val="008256F7"/>
    <w:rsid w:val="00837674"/>
    <w:rsid w:val="00843B12"/>
    <w:rsid w:val="0086646B"/>
    <w:rsid w:val="00886CC4"/>
    <w:rsid w:val="008B572D"/>
    <w:rsid w:val="008D49D3"/>
    <w:rsid w:val="00921658"/>
    <w:rsid w:val="0095533D"/>
    <w:rsid w:val="00956821"/>
    <w:rsid w:val="00961BF0"/>
    <w:rsid w:val="00970608"/>
    <w:rsid w:val="009867DB"/>
    <w:rsid w:val="009960AC"/>
    <w:rsid w:val="00997141"/>
    <w:rsid w:val="009B3FF9"/>
    <w:rsid w:val="009D654D"/>
    <w:rsid w:val="009E020D"/>
    <w:rsid w:val="009E0AF3"/>
    <w:rsid w:val="009F2AD6"/>
    <w:rsid w:val="009F49B7"/>
    <w:rsid w:val="00A17BF2"/>
    <w:rsid w:val="00A17E81"/>
    <w:rsid w:val="00A22DD2"/>
    <w:rsid w:val="00A3310A"/>
    <w:rsid w:val="00A35002"/>
    <w:rsid w:val="00A522DD"/>
    <w:rsid w:val="00A70A4A"/>
    <w:rsid w:val="00A864CC"/>
    <w:rsid w:val="00A9505F"/>
    <w:rsid w:val="00AA0545"/>
    <w:rsid w:val="00AB69F1"/>
    <w:rsid w:val="00AC253D"/>
    <w:rsid w:val="00B20509"/>
    <w:rsid w:val="00B20A0F"/>
    <w:rsid w:val="00B228D2"/>
    <w:rsid w:val="00B37E94"/>
    <w:rsid w:val="00B568DB"/>
    <w:rsid w:val="00B57A8C"/>
    <w:rsid w:val="00B6572F"/>
    <w:rsid w:val="00B664FB"/>
    <w:rsid w:val="00B8413A"/>
    <w:rsid w:val="00B95212"/>
    <w:rsid w:val="00BA028B"/>
    <w:rsid w:val="00BA73FF"/>
    <w:rsid w:val="00BB6E22"/>
    <w:rsid w:val="00BC0517"/>
    <w:rsid w:val="00BC75D8"/>
    <w:rsid w:val="00BD6BF9"/>
    <w:rsid w:val="00BF6334"/>
    <w:rsid w:val="00C02132"/>
    <w:rsid w:val="00C04CF2"/>
    <w:rsid w:val="00C11146"/>
    <w:rsid w:val="00C260CE"/>
    <w:rsid w:val="00C27CD6"/>
    <w:rsid w:val="00C34602"/>
    <w:rsid w:val="00C40214"/>
    <w:rsid w:val="00C42E7C"/>
    <w:rsid w:val="00C73D79"/>
    <w:rsid w:val="00C824AF"/>
    <w:rsid w:val="00CA0F5D"/>
    <w:rsid w:val="00CA3CD3"/>
    <w:rsid w:val="00CB120E"/>
    <w:rsid w:val="00CB6A7F"/>
    <w:rsid w:val="00CC04E2"/>
    <w:rsid w:val="00CF2EB2"/>
    <w:rsid w:val="00CF5BA8"/>
    <w:rsid w:val="00D01942"/>
    <w:rsid w:val="00D048C6"/>
    <w:rsid w:val="00D1034A"/>
    <w:rsid w:val="00D15496"/>
    <w:rsid w:val="00D218D6"/>
    <w:rsid w:val="00D44E93"/>
    <w:rsid w:val="00D55E8A"/>
    <w:rsid w:val="00D70490"/>
    <w:rsid w:val="00D74A32"/>
    <w:rsid w:val="00D927E0"/>
    <w:rsid w:val="00DD2E1A"/>
    <w:rsid w:val="00DE5C0B"/>
    <w:rsid w:val="00DF58D3"/>
    <w:rsid w:val="00E16531"/>
    <w:rsid w:val="00E4400C"/>
    <w:rsid w:val="00EA3D33"/>
    <w:rsid w:val="00EE43A5"/>
    <w:rsid w:val="00EF5535"/>
    <w:rsid w:val="00F04897"/>
    <w:rsid w:val="00F12293"/>
    <w:rsid w:val="00F20FC7"/>
    <w:rsid w:val="00F27356"/>
    <w:rsid w:val="00F33FAB"/>
    <w:rsid w:val="00F623A5"/>
    <w:rsid w:val="00F7323B"/>
    <w:rsid w:val="00F8500D"/>
    <w:rsid w:val="00F85180"/>
    <w:rsid w:val="00F97932"/>
    <w:rsid w:val="00F97E68"/>
    <w:rsid w:val="00FB037F"/>
    <w:rsid w:val="00FB0689"/>
    <w:rsid w:val="00FB65A4"/>
    <w:rsid w:val="00FC2BD3"/>
    <w:rsid w:val="00FC6F40"/>
    <w:rsid w:val="00FD0395"/>
    <w:rsid w:val="00FF3C31"/>
    <w:rsid w:val="02020796"/>
    <w:rsid w:val="03742DE8"/>
    <w:rsid w:val="061C3388"/>
    <w:rsid w:val="09E549F2"/>
    <w:rsid w:val="09ED0E96"/>
    <w:rsid w:val="09F40629"/>
    <w:rsid w:val="0B402B3E"/>
    <w:rsid w:val="0CCE4A08"/>
    <w:rsid w:val="0D6C40D7"/>
    <w:rsid w:val="0EE71797"/>
    <w:rsid w:val="0F9D4100"/>
    <w:rsid w:val="142E20E6"/>
    <w:rsid w:val="1AEB297C"/>
    <w:rsid w:val="1B7B0E81"/>
    <w:rsid w:val="1D206F15"/>
    <w:rsid w:val="229F74DB"/>
    <w:rsid w:val="22E53728"/>
    <w:rsid w:val="254774AC"/>
    <w:rsid w:val="29F179CE"/>
    <w:rsid w:val="2AA105B9"/>
    <w:rsid w:val="2C491D5B"/>
    <w:rsid w:val="2EE67D35"/>
    <w:rsid w:val="2FF513F8"/>
    <w:rsid w:val="30ED678C"/>
    <w:rsid w:val="30EE1123"/>
    <w:rsid w:val="31400623"/>
    <w:rsid w:val="31723B02"/>
    <w:rsid w:val="368220F2"/>
    <w:rsid w:val="37572DE2"/>
    <w:rsid w:val="3D8D6767"/>
    <w:rsid w:val="3F5345FD"/>
    <w:rsid w:val="41C95AA7"/>
    <w:rsid w:val="44D0671E"/>
    <w:rsid w:val="476E4D5C"/>
    <w:rsid w:val="4DE20B12"/>
    <w:rsid w:val="5320565A"/>
    <w:rsid w:val="561F0F59"/>
    <w:rsid w:val="56924D73"/>
    <w:rsid w:val="58FD4E5C"/>
    <w:rsid w:val="5BFD2801"/>
    <w:rsid w:val="5F335B49"/>
    <w:rsid w:val="6034779D"/>
    <w:rsid w:val="60B44073"/>
    <w:rsid w:val="63A13700"/>
    <w:rsid w:val="64E64B02"/>
    <w:rsid w:val="65796FCB"/>
    <w:rsid w:val="6A52462A"/>
    <w:rsid w:val="6E160D57"/>
    <w:rsid w:val="709B7785"/>
    <w:rsid w:val="72556B14"/>
    <w:rsid w:val="725B0351"/>
    <w:rsid w:val="726965A0"/>
    <w:rsid w:val="770C0034"/>
    <w:rsid w:val="77B701AC"/>
    <w:rsid w:val="787079F8"/>
    <w:rsid w:val="798271AB"/>
    <w:rsid w:val="7C0D036C"/>
    <w:rsid w:val="7E180C27"/>
    <w:rsid w:val="7FA10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6"/>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15"/>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5">
    <w:name w:val="footer"/>
    <w:basedOn w:val="1"/>
    <w:link w:val="14"/>
    <w:autoRedefine/>
    <w:qFormat/>
    <w:uiPriority w:val="0"/>
    <w:pPr>
      <w:tabs>
        <w:tab w:val="center" w:pos="4153"/>
        <w:tab w:val="right" w:pos="8306"/>
      </w:tabs>
      <w:snapToGrid w:val="0"/>
      <w:jc w:val="left"/>
    </w:pPr>
    <w:rPr>
      <w:sz w:val="18"/>
      <w:szCs w:val="18"/>
    </w:rPr>
  </w:style>
  <w:style w:type="paragraph" w:styleId="6">
    <w:name w:val="header"/>
    <w:basedOn w:val="1"/>
    <w:link w:val="13"/>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widowControl/>
      <w:spacing w:beforeAutospacing="1" w:afterAutospacing="1"/>
      <w:jc w:val="left"/>
    </w:pPr>
    <w:rPr>
      <w:rFonts w:hint="eastAsia" w:ascii="宋体" w:hAnsi="宋体" w:eastAsia="宋体" w:cs="Times New Roman"/>
      <w:kern w:val="0"/>
      <w:sz w:val="24"/>
      <w:szCs w:val="24"/>
    </w:rPr>
  </w:style>
  <w:style w:type="table" w:styleId="9">
    <w:name w:val="Table Grid"/>
    <w:basedOn w:val="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0"/>
    <w:rPr>
      <w:b/>
    </w:rPr>
  </w:style>
  <w:style w:type="paragraph" w:styleId="12">
    <w:name w:val="List Paragraph"/>
    <w:basedOn w:val="1"/>
    <w:autoRedefine/>
    <w:qFormat/>
    <w:uiPriority w:val="99"/>
    <w:pPr>
      <w:ind w:firstLine="420" w:firstLineChars="200"/>
    </w:pPr>
  </w:style>
  <w:style w:type="character" w:customStyle="1" w:styleId="13">
    <w:name w:val="页眉 Char"/>
    <w:basedOn w:val="10"/>
    <w:link w:val="6"/>
    <w:autoRedefine/>
    <w:qFormat/>
    <w:uiPriority w:val="0"/>
    <w:rPr>
      <w:kern w:val="2"/>
      <w:sz w:val="18"/>
      <w:szCs w:val="18"/>
    </w:rPr>
  </w:style>
  <w:style w:type="character" w:customStyle="1" w:styleId="14">
    <w:name w:val="页脚 Char"/>
    <w:basedOn w:val="10"/>
    <w:link w:val="5"/>
    <w:autoRedefine/>
    <w:qFormat/>
    <w:uiPriority w:val="0"/>
    <w:rPr>
      <w:kern w:val="2"/>
      <w:sz w:val="18"/>
      <w:szCs w:val="18"/>
    </w:rPr>
  </w:style>
  <w:style w:type="character" w:customStyle="1" w:styleId="15">
    <w:name w:val="标题 3 Char"/>
    <w:link w:val="4"/>
    <w:qFormat/>
    <w:uiPriority w:val="0"/>
    <w:rPr>
      <w:b/>
      <w:sz w:val="32"/>
    </w:rPr>
  </w:style>
  <w:style w:type="character" w:customStyle="1" w:styleId="16">
    <w:name w:val="标题 2 Char"/>
    <w:link w:val="3"/>
    <w:qFormat/>
    <w:uiPriority w:val="0"/>
    <w:rPr>
      <w:rFonts w:ascii="Arial" w:hAnsi="Arial" w:eastAsia="黑体"/>
      <w:b/>
      <w:sz w:val="32"/>
    </w:rPr>
  </w:style>
  <w:style w:type="paragraph" w:styleId="17">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4853</Words>
  <Characters>5060</Characters>
  <Lines>50</Lines>
  <Paragraphs>14</Paragraphs>
  <TotalTime>0</TotalTime>
  <ScaleCrop>false</ScaleCrop>
  <LinksUpToDate>false</LinksUpToDate>
  <CharactersWithSpaces>5061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think</dc:creator>
  <cp:lastModifiedBy>请修订：</cp:lastModifiedBy>
  <dcterms:modified xsi:type="dcterms:W3CDTF">2025-02-16T07:57:55Z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81CB41F2D9C746448B07443A9FFFFB13_13</vt:lpwstr>
  </property>
  <property fmtid="{D5CDD505-2E9C-101B-9397-08002B2CF9AE}" pid="4" name="KSOTemplateDocerSaveRecord">
    <vt:lpwstr>eyJoZGlkIjoiMWU2Y2ZiNmI2Y2IyZThkMzk0NGIyZGE4ZTUxMjk0OWUiLCJ1c2VySWQiOiIyOTE1ODM5NDcifQ==</vt:lpwstr>
  </property>
</Properties>
</file>